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268B" w:rsidRDefault="003849FF">
      <w:pPr>
        <w:spacing w:after="32" w:line="251" w:lineRule="auto"/>
        <w:ind w:left="1003" w:right="1003" w:firstLine="0"/>
        <w:jc w:val="center"/>
      </w:pPr>
      <w:r>
        <w:rPr>
          <w:sz w:val="40"/>
        </w:rPr>
        <w:t xml:space="preserve">AMATYC STUDENT MATHEMATICS LEAGUE </w:t>
      </w:r>
    </w:p>
    <w:p w:rsidR="0074268B" w:rsidRDefault="003849FF">
      <w:pPr>
        <w:pStyle w:val="Heading1"/>
      </w:pPr>
      <w:r>
        <w:t xml:space="preserve">INSTRUCTIONS FOR THE ANSWER SHEET </w:t>
      </w:r>
    </w:p>
    <w:p w:rsidR="0074268B" w:rsidRDefault="003849FF">
      <w:pPr>
        <w:spacing w:after="0" w:line="259" w:lineRule="auto"/>
        <w:ind w:left="0" w:firstLine="0"/>
        <w:jc w:val="left"/>
      </w:pPr>
      <w:r>
        <w:t xml:space="preserve"> </w:t>
      </w:r>
    </w:p>
    <w:p w:rsidR="0074268B" w:rsidRDefault="003849FF">
      <w:pPr>
        <w:ind w:left="-5"/>
      </w:pPr>
      <w:r>
        <w:t xml:space="preserve">TO THE STUDENT: </w:t>
      </w:r>
    </w:p>
    <w:p w:rsidR="0074268B" w:rsidRDefault="003849FF">
      <w:pPr>
        <w:spacing w:after="0" w:line="259" w:lineRule="auto"/>
        <w:ind w:left="0" w:firstLine="0"/>
        <w:jc w:val="left"/>
      </w:pPr>
      <w:r>
        <w:t xml:space="preserve"> </w:t>
      </w:r>
    </w:p>
    <w:p w:rsidR="0074268B" w:rsidRDefault="003849FF">
      <w:pPr>
        <w:numPr>
          <w:ilvl w:val="0"/>
          <w:numId w:val="1"/>
        </w:numPr>
        <w:ind w:hanging="360"/>
      </w:pPr>
      <w:r>
        <w:t xml:space="preserve">You have one hour to take this test. </w:t>
      </w:r>
    </w:p>
    <w:p w:rsidR="0074268B" w:rsidRDefault="003849FF">
      <w:pPr>
        <w:numPr>
          <w:ilvl w:val="0"/>
          <w:numId w:val="1"/>
        </w:numPr>
        <w:ind w:hanging="360"/>
      </w:pPr>
      <w:r>
        <w:t xml:space="preserve">Scratch paper will be supplied. </w:t>
      </w:r>
    </w:p>
    <w:p w:rsidR="0074268B" w:rsidRDefault="003849FF">
      <w:pPr>
        <w:numPr>
          <w:ilvl w:val="0"/>
          <w:numId w:val="1"/>
        </w:numPr>
        <w:ind w:hanging="360"/>
      </w:pPr>
      <w:r>
        <w:t xml:space="preserve">Calculators are allowed provided they do not have a typewriter-like keyboard or a disk drive (The TI-92 is an example of a calculator that is </w:t>
      </w:r>
      <w:r>
        <w:rPr>
          <w:b/>
        </w:rPr>
        <w:t xml:space="preserve">not </w:t>
      </w:r>
      <w:r>
        <w:t xml:space="preserve">allowed). </w:t>
      </w:r>
    </w:p>
    <w:p w:rsidR="0074268B" w:rsidRDefault="003849FF">
      <w:pPr>
        <w:numPr>
          <w:ilvl w:val="0"/>
          <w:numId w:val="1"/>
        </w:numPr>
        <w:ind w:hanging="360"/>
      </w:pPr>
      <w:r>
        <w:t xml:space="preserve">The following items are </w:t>
      </w:r>
      <w:r>
        <w:rPr>
          <w:b/>
        </w:rPr>
        <w:t>not allowed:</w:t>
      </w:r>
      <w:r>
        <w:t xml:space="preserve"> </w:t>
      </w:r>
      <w:r>
        <w:rPr>
          <w:rFonts w:ascii="Courier New" w:eastAsia="Courier New" w:hAnsi="Courier New" w:cs="Courier New"/>
        </w:rPr>
        <w:t>o</w:t>
      </w:r>
      <w:r>
        <w:t xml:space="preserve"> Computers </w:t>
      </w:r>
    </w:p>
    <w:p w:rsidR="0074268B" w:rsidRDefault="003849FF">
      <w:pPr>
        <w:numPr>
          <w:ilvl w:val="1"/>
          <w:numId w:val="1"/>
        </w:numPr>
        <w:ind w:hanging="396"/>
      </w:pPr>
      <w:r>
        <w:t xml:space="preserve">PDAs (for example, a Palm Pilot) </w:t>
      </w:r>
    </w:p>
    <w:p w:rsidR="0074268B" w:rsidRDefault="003849FF">
      <w:pPr>
        <w:numPr>
          <w:ilvl w:val="1"/>
          <w:numId w:val="1"/>
        </w:numPr>
        <w:spacing w:after="25"/>
        <w:ind w:hanging="396"/>
      </w:pPr>
      <w:r>
        <w:t>Books of any ty</w:t>
      </w:r>
      <w:r>
        <w:t xml:space="preserve">pe, including translation dictionaries </w:t>
      </w:r>
      <w:r>
        <w:rPr>
          <w:rFonts w:ascii="Courier New" w:eastAsia="Courier New" w:hAnsi="Courier New" w:cs="Courier New"/>
        </w:rPr>
        <w:t>o</w:t>
      </w:r>
      <w:r>
        <w:t xml:space="preserve"> Mathematical tables </w:t>
      </w:r>
      <w:proofErr w:type="spellStart"/>
      <w:r>
        <w:rPr>
          <w:rFonts w:ascii="Courier New" w:eastAsia="Courier New" w:hAnsi="Courier New" w:cs="Courier New"/>
        </w:rPr>
        <w:t>o</w:t>
      </w:r>
      <w:proofErr w:type="spellEnd"/>
      <w:r>
        <w:t xml:space="preserve"> Questions of any kind </w:t>
      </w:r>
      <w:proofErr w:type="spellStart"/>
      <w:r>
        <w:rPr>
          <w:rFonts w:ascii="Courier New" w:eastAsia="Courier New" w:hAnsi="Courier New" w:cs="Courier New"/>
        </w:rPr>
        <w:t>o</w:t>
      </w:r>
      <w:proofErr w:type="spellEnd"/>
      <w:r>
        <w:t xml:space="preserve"> Cell phones </w:t>
      </w:r>
    </w:p>
    <w:p w:rsidR="0074268B" w:rsidRDefault="003849FF">
      <w:pPr>
        <w:numPr>
          <w:ilvl w:val="0"/>
          <w:numId w:val="1"/>
        </w:numPr>
        <w:ind w:hanging="360"/>
      </w:pPr>
      <w:r>
        <w:t xml:space="preserve">This test is designed to be a challenge. You are </w:t>
      </w:r>
      <w:r>
        <w:rPr>
          <w:b/>
        </w:rPr>
        <w:t>NOT</w:t>
      </w:r>
      <w:r>
        <w:t xml:space="preserve"> expected to answer all the questions. Focus your efforts on the questions you feel you can answer corre</w:t>
      </w:r>
      <w:r>
        <w:t xml:space="preserve">ctly. Do not waste too much time on any one question. Use that time to work on other questions. </w:t>
      </w:r>
    </w:p>
    <w:p w:rsidR="0074268B" w:rsidRDefault="003849FF">
      <w:pPr>
        <w:numPr>
          <w:ilvl w:val="0"/>
          <w:numId w:val="1"/>
        </w:numPr>
        <w:ind w:hanging="360"/>
      </w:pPr>
      <w:r>
        <w:t xml:space="preserve">Your grade will be calculated this way: </w:t>
      </w:r>
    </w:p>
    <w:p w:rsidR="0074268B" w:rsidRDefault="003849FF">
      <w:pPr>
        <w:numPr>
          <w:ilvl w:val="1"/>
          <w:numId w:val="1"/>
        </w:numPr>
        <w:ind w:hanging="396"/>
      </w:pPr>
      <w:r>
        <w:t xml:space="preserve">+2 points for each correct answer </w:t>
      </w:r>
    </w:p>
    <w:p w:rsidR="0074268B" w:rsidRDefault="003849FF">
      <w:pPr>
        <w:numPr>
          <w:ilvl w:val="1"/>
          <w:numId w:val="1"/>
        </w:numPr>
        <w:ind w:hanging="396"/>
      </w:pPr>
      <w:r>
        <w:rPr>
          <w:rFonts w:ascii="Segoe UI Symbol" w:eastAsia="Segoe UI Symbol" w:hAnsi="Segoe UI Symbol" w:cs="Segoe UI Symbol"/>
        </w:rPr>
        <w:t>−</w:t>
      </w:r>
      <w:r>
        <w:rPr>
          <w:noProof/>
        </w:rPr>
        <w:drawing>
          <wp:inline distT="0" distB="0" distL="0" distR="0">
            <wp:extent cx="106680" cy="320040"/>
            <wp:effectExtent l="0" t="0" r="0" b="0"/>
            <wp:docPr id="737" name="Picture 73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7" name="Picture 737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06680" cy="320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point for each incorrect multiple-choice answer </w:t>
      </w:r>
    </w:p>
    <w:p w:rsidR="0074268B" w:rsidRDefault="003849FF">
      <w:pPr>
        <w:numPr>
          <w:ilvl w:val="1"/>
          <w:numId w:val="1"/>
        </w:numPr>
        <w:ind w:hanging="396"/>
      </w:pPr>
      <w:r>
        <w:t>0 points for each unanswered qu</w:t>
      </w:r>
      <w:r>
        <w:t xml:space="preserve">estion or for an incorrect short-answer question (not all tests have short-answer questions) </w:t>
      </w:r>
    </w:p>
    <w:p w:rsidR="0074268B" w:rsidRDefault="003849FF">
      <w:pPr>
        <w:numPr>
          <w:ilvl w:val="0"/>
          <w:numId w:val="1"/>
        </w:numPr>
        <w:ind w:hanging="360"/>
      </w:pPr>
      <w:r>
        <w:t>Guessing randomly is not a good strategy. Guessing after eliminating one or more choices is a good long-term str</w:t>
      </w:r>
      <w:r>
        <w:t>ate</w:t>
      </w:r>
      <w:r>
        <w:t xml:space="preserve">gy. </w:t>
      </w:r>
      <w:bookmarkStart w:id="0" w:name="_GoBack"/>
      <w:bookmarkEnd w:id="0"/>
    </w:p>
    <w:p w:rsidR="0074268B" w:rsidRDefault="003849FF">
      <w:pPr>
        <w:numPr>
          <w:ilvl w:val="0"/>
          <w:numId w:val="1"/>
        </w:numPr>
        <w:ind w:hanging="360"/>
      </w:pPr>
      <w:r>
        <w:t>Put the letter for the best response to eac</w:t>
      </w:r>
      <w:r>
        <w:t xml:space="preserve">h question you answer in the first column on the answer sheet provided.   </w:t>
      </w:r>
    </w:p>
    <w:p w:rsidR="0074268B" w:rsidRDefault="003849FF">
      <w:pPr>
        <w:numPr>
          <w:ilvl w:val="0"/>
          <w:numId w:val="1"/>
        </w:numPr>
        <w:ind w:hanging="360"/>
      </w:pPr>
      <w:r>
        <w:t xml:space="preserve">To make it easier on the test grader, please write your answers in clear, capital </w:t>
      </w:r>
      <w:proofErr w:type="gramStart"/>
      <w:r>
        <w:t>letters</w:t>
      </w:r>
      <w:proofErr w:type="gramEnd"/>
      <w:r>
        <w:t xml:space="preserve"> (</w:t>
      </w:r>
      <w:r>
        <w:rPr>
          <w:b/>
        </w:rPr>
        <w:t>A B C D E</w:t>
      </w:r>
      <w:r>
        <w:t xml:space="preserve">). </w:t>
      </w:r>
    </w:p>
    <w:p w:rsidR="0074268B" w:rsidRDefault="003849FF">
      <w:pPr>
        <w:numPr>
          <w:ilvl w:val="0"/>
          <w:numId w:val="1"/>
        </w:numPr>
        <w:ind w:hanging="360"/>
      </w:pPr>
      <w:r>
        <w:t>Be sure to fill out all required information on the answer form.  In particul</w:t>
      </w:r>
      <w:r>
        <w:t xml:space="preserve">ar, indicate whether you have a 2-year degree or higher from anywhere in the world. </w:t>
      </w:r>
    </w:p>
    <w:p w:rsidR="0074268B" w:rsidRDefault="003849FF">
      <w:pPr>
        <w:spacing w:after="0" w:line="259" w:lineRule="auto"/>
        <w:ind w:left="0" w:firstLine="0"/>
        <w:jc w:val="left"/>
      </w:pPr>
      <w:r>
        <w:t xml:space="preserve"> </w:t>
      </w:r>
    </w:p>
    <w:p w:rsidR="0074268B" w:rsidRDefault="003849FF">
      <w:pPr>
        <w:spacing w:after="0" w:line="259" w:lineRule="auto"/>
        <w:ind w:left="0" w:firstLine="0"/>
        <w:jc w:val="left"/>
      </w:pPr>
      <w:r>
        <w:t xml:space="preserve"> </w:t>
      </w:r>
    </w:p>
    <w:p w:rsidR="0074268B" w:rsidRDefault="003849FF">
      <w:pPr>
        <w:numPr>
          <w:ilvl w:val="0"/>
          <w:numId w:val="1"/>
        </w:numPr>
        <w:ind w:hanging="360"/>
      </w:pPr>
      <w:r>
        <w:t xml:space="preserve">Are there any questions? </w:t>
      </w:r>
    </w:p>
    <w:p w:rsidR="0074268B" w:rsidRDefault="003849FF">
      <w:pPr>
        <w:spacing w:after="56" w:line="259" w:lineRule="auto"/>
        <w:ind w:left="0" w:firstLine="0"/>
        <w:jc w:val="left"/>
      </w:pPr>
      <w:r>
        <w:t xml:space="preserve"> </w:t>
      </w:r>
    </w:p>
    <w:p w:rsidR="0074268B" w:rsidRDefault="003849FF">
      <w:pPr>
        <w:spacing w:after="45" w:line="259" w:lineRule="auto"/>
        <w:ind w:left="0" w:firstLine="0"/>
        <w:jc w:val="left"/>
      </w:pPr>
      <w:r>
        <w:rPr>
          <w:b/>
          <w:sz w:val="32"/>
        </w:rPr>
        <w:t xml:space="preserve"> </w:t>
      </w:r>
    </w:p>
    <w:p w:rsidR="0074268B" w:rsidRDefault="003849FF">
      <w:pPr>
        <w:spacing w:after="0" w:line="259" w:lineRule="auto"/>
        <w:ind w:left="0" w:firstLine="0"/>
        <w:jc w:val="left"/>
      </w:pPr>
      <w:r>
        <w:rPr>
          <w:b/>
          <w:sz w:val="40"/>
        </w:rPr>
        <w:t xml:space="preserve">Do not begin until you are told to do so. </w:t>
      </w:r>
    </w:p>
    <w:p w:rsidR="0074268B" w:rsidRDefault="003849FF">
      <w:pPr>
        <w:spacing w:after="0" w:line="259" w:lineRule="auto"/>
        <w:ind w:left="0" w:firstLine="0"/>
        <w:jc w:val="left"/>
      </w:pPr>
      <w:r>
        <w:t xml:space="preserve"> </w:t>
      </w:r>
    </w:p>
    <w:sectPr w:rsidR="0074268B">
      <w:pgSz w:w="12240" w:h="15840"/>
      <w:pgMar w:top="1440" w:right="1799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8C13673"/>
    <w:multiLevelType w:val="hybridMultilevel"/>
    <w:tmpl w:val="38B28D16"/>
    <w:lvl w:ilvl="0" w:tplc="F3F6CF24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20ECCA4">
      <w:start w:val="1"/>
      <w:numFmt w:val="bullet"/>
      <w:lvlText w:val="o"/>
      <w:lvlJc w:val="left"/>
      <w:pPr>
        <w:ind w:left="1116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E32EB7A">
      <w:start w:val="1"/>
      <w:numFmt w:val="bullet"/>
      <w:lvlText w:val="▪"/>
      <w:lvlJc w:val="left"/>
      <w:pPr>
        <w:ind w:left="180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2181B5C">
      <w:start w:val="1"/>
      <w:numFmt w:val="bullet"/>
      <w:lvlText w:val="•"/>
      <w:lvlJc w:val="left"/>
      <w:pPr>
        <w:ind w:left="25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19CDE7A">
      <w:start w:val="1"/>
      <w:numFmt w:val="bullet"/>
      <w:lvlText w:val="o"/>
      <w:lvlJc w:val="left"/>
      <w:pPr>
        <w:ind w:left="324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B847D32">
      <w:start w:val="1"/>
      <w:numFmt w:val="bullet"/>
      <w:lvlText w:val="▪"/>
      <w:lvlJc w:val="left"/>
      <w:pPr>
        <w:ind w:left="39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D000666">
      <w:start w:val="1"/>
      <w:numFmt w:val="bullet"/>
      <w:lvlText w:val="•"/>
      <w:lvlJc w:val="left"/>
      <w:pPr>
        <w:ind w:left="46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26AA9F0">
      <w:start w:val="1"/>
      <w:numFmt w:val="bullet"/>
      <w:lvlText w:val="o"/>
      <w:lvlJc w:val="left"/>
      <w:pPr>
        <w:ind w:left="540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790FE12">
      <w:start w:val="1"/>
      <w:numFmt w:val="bullet"/>
      <w:lvlText w:val="▪"/>
      <w:lvlJc w:val="left"/>
      <w:pPr>
        <w:ind w:left="61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268B"/>
    <w:rsid w:val="003849FF"/>
    <w:rsid w:val="00742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334DFAF-7184-4C27-88C8-D160D008AA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5" w:line="250" w:lineRule="auto"/>
      <w:ind w:left="10" w:hanging="10"/>
      <w:jc w:val="both"/>
    </w:pPr>
    <w:rPr>
      <w:rFonts w:ascii="Arial" w:eastAsia="Arial" w:hAnsi="Arial" w:cs="Arial"/>
      <w:color w:val="000000"/>
      <w:sz w:val="24"/>
    </w:rPr>
  </w:style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spacing w:after="0"/>
      <w:jc w:val="center"/>
      <w:outlineLvl w:val="0"/>
    </w:pPr>
    <w:rPr>
      <w:rFonts w:ascii="Arial" w:eastAsia="Arial" w:hAnsi="Arial" w:cs="Arial"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Arial" w:eastAsia="Arial" w:hAnsi="Arial" w:cs="Arial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239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Cover Sheet</vt:lpstr>
    </vt:vector>
  </TitlesOfParts>
  <Company>College of Southern Maryland</Company>
  <LinksUpToDate>false</LinksUpToDate>
  <CharactersWithSpaces>1604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Cover Sheet</dc:title>
  <dc:subject/>
  <dc:creator>susanst</dc:creator>
  <cp:keywords/>
  <cp:lastModifiedBy>Steven I. Hundert</cp:lastModifiedBy>
  <cp:revision>2</cp:revision>
  <dcterms:created xsi:type="dcterms:W3CDTF">2017-02-06T20:50:00Z</dcterms:created>
  <dcterms:modified xsi:type="dcterms:W3CDTF">2017-02-06T20:50:00Z</dcterms:modified>
</cp:coreProperties>
</file>